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B3A2">
      <w:pPr>
        <w:rPr>
          <w:rFonts w:hint="eastAsia"/>
        </w:rPr>
      </w:pPr>
    </w:p>
    <w:p w14:paraId="624D06FB">
      <w:pPr>
        <w:keepNext w:val="0"/>
        <w:keepLines w:val="0"/>
        <w:widowControl/>
        <w:suppressLineNumbers w:val="0"/>
        <w:jc w:val="center"/>
        <w:rPr>
          <w:rFonts w:hint="default" w:ascii="Times New Roman" w:hAnsi="Times New Roman" w:eastAsia="宋体" w:cs="Times New Roman"/>
          <w:b/>
          <w:bCs/>
          <w:color w:val="000000"/>
          <w:kern w:val="0"/>
          <w:sz w:val="32"/>
          <w:szCs w:val="32"/>
          <w:lang w:val="en-US" w:eastAsia="zh-CN" w:bidi="ar"/>
        </w:rPr>
      </w:pPr>
      <w:r>
        <w:rPr>
          <w:rFonts w:hint="default" w:ascii="Times New Roman" w:hAnsi="Times New Roman" w:eastAsia="宋体" w:cs="Times New Roman"/>
          <w:b/>
          <w:bCs/>
          <w:color w:val="000000"/>
          <w:kern w:val="0"/>
          <w:sz w:val="32"/>
          <w:szCs w:val="32"/>
          <w:lang w:val="en-US" w:eastAsia="zh-CN" w:bidi="ar"/>
        </w:rPr>
        <w:t>Endothelial Cell Growth Supplement-rat</w:t>
      </w:r>
    </w:p>
    <w:p w14:paraId="5E5B32C3">
      <w:pPr>
        <w:keepNext w:val="0"/>
        <w:keepLines w:val="0"/>
        <w:widowControl/>
        <w:suppressLineNumbers w:val="0"/>
        <w:jc w:val="center"/>
      </w:pPr>
      <w:r>
        <w:rPr>
          <w:rFonts w:hint="default" w:ascii="Times New Roman" w:hAnsi="Times New Roman" w:eastAsia="宋体" w:cs="Times New Roman"/>
          <w:b/>
          <w:bCs/>
          <w:color w:val="000000"/>
          <w:kern w:val="0"/>
          <w:sz w:val="28"/>
          <w:szCs w:val="28"/>
          <w:lang w:val="en-US" w:eastAsia="zh-CN" w:bidi="ar"/>
        </w:rPr>
        <w:t>(ECGS-r)</w:t>
      </w:r>
    </w:p>
    <w:p w14:paraId="219FEF14">
      <w:pPr>
        <w:keepNext w:val="0"/>
        <w:keepLines w:val="0"/>
        <w:widowControl/>
        <w:suppressLineNumbers w:val="0"/>
        <w:jc w:val="left"/>
      </w:pPr>
    </w:p>
    <w:p w14:paraId="777BF5F7">
      <w:pPr>
        <w:spacing w:before="131"/>
        <w:ind w:right="0"/>
        <w:jc w:val="left"/>
        <w:rPr>
          <w:rFonts w:hint="default" w:ascii="GenWanMin TW TTF Light" w:hAnsi="GenWanMin TW TTF Light" w:eastAsia="GenWanMin TW TTF Light" w:cs="GenWanMin TW TTF Light"/>
          <w:b/>
          <w:bCs/>
          <w:sz w:val="21"/>
          <w:szCs w:val="21"/>
          <w:lang w:val="en-US" w:eastAsia="zh-CN"/>
        </w:rPr>
      </w:pPr>
      <w:r>
        <w:rPr>
          <w:rFonts w:hint="eastAsia" w:asciiTheme="majorEastAsia" w:hAnsiTheme="majorEastAsia" w:eastAsiaTheme="majorEastAsia" w:cstheme="majorEastAsia"/>
          <w:b/>
          <w:bCs/>
          <w:sz w:val="22"/>
        </w:rPr>
        <w:t>目录号</w:t>
      </w:r>
      <w:r>
        <w:rPr>
          <w:rFonts w:hint="eastAsia" w:asciiTheme="majorEastAsia" w:hAnsiTheme="majorEastAsia" w:eastAsiaTheme="majorEastAsia" w:cstheme="majorEastAsia"/>
          <w:b/>
          <w:bCs/>
          <w:sz w:val="22"/>
          <w:lang w:val="en-US" w:eastAsia="zh-CN"/>
        </w:rPr>
        <w:t xml:space="preserve">:   </w:t>
      </w:r>
      <w:r>
        <w:rPr>
          <w:rFonts w:hint="eastAsia" w:ascii="GenWanMin TW TTF Light" w:hAnsi="GenWanMin TW TTF Light" w:eastAsia="GenWanMin TW TTF Light" w:cs="GenWanMin TW TTF Light"/>
          <w:b/>
          <w:bCs/>
          <w:sz w:val="21"/>
          <w:szCs w:val="21"/>
          <w:lang w:val="en-US" w:eastAsia="zh-CN"/>
        </w:rPr>
        <w:t>CM1031</w:t>
      </w:r>
      <w:bookmarkStart w:id="0" w:name="_GoBack"/>
      <w:bookmarkEnd w:id="0"/>
    </w:p>
    <w:p w14:paraId="0B897595">
      <w:pPr>
        <w:rPr>
          <w:rFonts w:ascii="Times New Roman" w:hAnsi="Times New Roman" w:eastAsia="宋体" w:cs="Times New Roman"/>
          <w:b/>
          <w:bCs/>
          <w:color w:val="2F5597" w:themeColor="accent1" w:themeShade="BF"/>
          <w:sz w:val="20"/>
          <w:szCs w:val="20"/>
        </w:rPr>
      </w:pPr>
    </w:p>
    <w:p w14:paraId="7046E4E0">
      <w:pPr>
        <w:keepNext w:val="0"/>
        <w:keepLines w:val="0"/>
        <w:widowControl/>
        <w:suppressLineNumbers w:val="0"/>
        <w:jc w:val="left"/>
        <w:rPr>
          <w:rFonts w:ascii="Times New Roman" w:hAnsi="Times New Roman" w:eastAsia="宋体" w:cs="Times New Roman"/>
          <w:b/>
          <w:bCs/>
          <w:color w:val="2F5597" w:themeColor="accent1" w:themeShade="BF"/>
          <w:kern w:val="44"/>
          <w:sz w:val="36"/>
          <w:szCs w:val="44"/>
          <w:lang w:val="en-US" w:eastAsia="zh-CN" w:bidi="ar-SA"/>
        </w:rPr>
      </w:pPr>
      <w:r>
        <w:rPr>
          <w:rFonts w:hint="default" w:ascii="Times New Roman" w:hAnsi="Times New Roman" w:eastAsia="宋体" w:cs="Times New Roman"/>
          <w:b/>
          <w:bCs/>
          <w:color w:val="2F5597" w:themeColor="accent1" w:themeShade="BF"/>
          <w:kern w:val="44"/>
          <w:sz w:val="36"/>
          <w:szCs w:val="44"/>
          <w:lang w:val="en-US" w:eastAsia="zh-CN" w:bidi="ar-SA"/>
        </w:rPr>
        <w:t xml:space="preserve">Product Description </w:t>
      </w:r>
    </w:p>
    <w:p w14:paraId="5A56A9DC">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 xml:space="preserve">Endothelial Cell Growth Supplement-rat (ECGS-r) is a sterile, concentrated (100X) solution which contains growth factors, hormones, and proteins necessary for the culture of normal rat endothelial cells. The supplement is formulated (quantitatively and qualitatively) to provide an optimally balanced environment that selectively supports the growth of normal rat endothelial cells </w:t>
      </w:r>
      <w:r>
        <w:rPr>
          <w:rFonts w:hint="default" w:ascii="Times New Roman" w:hAnsi="Times New Roman" w:eastAsia="宋体" w:cs="Times New Roman"/>
          <w:i/>
          <w:iCs/>
          <w:color w:val="000000"/>
          <w:kern w:val="0"/>
          <w:sz w:val="24"/>
          <w:szCs w:val="24"/>
          <w:lang w:val="en-US" w:eastAsia="zh-CN" w:bidi="ar"/>
        </w:rPr>
        <w:t>in vitro</w:t>
      </w:r>
      <w:r>
        <w:rPr>
          <w:rFonts w:hint="default" w:ascii="Times New Roman" w:hAnsi="Times New Roman" w:eastAsia="宋体" w:cs="Times New Roman"/>
          <w:color w:val="000000"/>
          <w:kern w:val="0"/>
          <w:sz w:val="24"/>
          <w:szCs w:val="24"/>
          <w:lang w:val="en-US" w:eastAsia="zh-CN" w:bidi="ar"/>
        </w:rPr>
        <w:t xml:space="preserve">. </w:t>
      </w:r>
    </w:p>
    <w:p w14:paraId="30EB18BE">
      <w:pPr>
        <w:keepNext w:val="0"/>
        <w:keepLines w:val="0"/>
        <w:widowControl/>
        <w:suppressLineNumbers w:val="0"/>
        <w:jc w:val="left"/>
        <w:rPr>
          <w:rFonts w:hint="default" w:ascii="Times New Roman" w:hAnsi="Times New Roman" w:eastAsia="宋体" w:cs="Times New Roman"/>
          <w:b/>
          <w:bCs/>
          <w:color w:val="2F5597" w:themeColor="accent1" w:themeShade="BF"/>
          <w:kern w:val="44"/>
          <w:sz w:val="36"/>
          <w:szCs w:val="44"/>
          <w:lang w:val="en-US" w:eastAsia="zh-CN" w:bidi="ar-SA"/>
        </w:rPr>
      </w:pPr>
      <w:r>
        <w:rPr>
          <w:rFonts w:hint="default" w:ascii="Times New Roman" w:hAnsi="Times New Roman" w:eastAsia="宋体" w:cs="Times New Roman"/>
          <w:b/>
          <w:bCs/>
          <w:color w:val="2F5597" w:themeColor="accent1" w:themeShade="BF"/>
          <w:kern w:val="44"/>
          <w:sz w:val="36"/>
          <w:szCs w:val="44"/>
          <w:lang w:val="en-US" w:eastAsia="zh-CN" w:bidi="ar-SA"/>
        </w:rPr>
        <w:t xml:space="preserve">Product Use </w:t>
      </w:r>
    </w:p>
    <w:p w14:paraId="705215DE">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 xml:space="preserve">ECGS-r is for research use only. It is not approved for human or animal use, or for application in </w:t>
      </w:r>
      <w:r>
        <w:rPr>
          <w:rFonts w:hint="default" w:ascii="Times New Roman" w:hAnsi="Times New Roman" w:eastAsia="宋体" w:cs="Times New Roman"/>
          <w:i/>
          <w:iCs/>
          <w:color w:val="000000"/>
          <w:kern w:val="0"/>
          <w:sz w:val="24"/>
          <w:szCs w:val="24"/>
          <w:lang w:val="en-US" w:eastAsia="zh-CN" w:bidi="ar"/>
        </w:rPr>
        <w:t xml:space="preserve">in vitro </w:t>
      </w:r>
      <w:r>
        <w:rPr>
          <w:rFonts w:hint="default" w:ascii="Times New Roman" w:hAnsi="Times New Roman" w:eastAsia="宋体" w:cs="Times New Roman"/>
          <w:color w:val="000000"/>
          <w:kern w:val="0"/>
          <w:sz w:val="24"/>
          <w:szCs w:val="24"/>
          <w:lang w:val="en-US" w:eastAsia="zh-CN" w:bidi="ar"/>
        </w:rPr>
        <w:t xml:space="preserve">diagnostic procedures. </w:t>
      </w:r>
    </w:p>
    <w:p w14:paraId="0B000410">
      <w:pPr>
        <w:keepNext w:val="0"/>
        <w:keepLines w:val="0"/>
        <w:widowControl/>
        <w:suppressLineNumbers w:val="0"/>
        <w:jc w:val="left"/>
        <w:rPr>
          <w:rFonts w:hint="default" w:ascii="Times New Roman" w:hAnsi="Times New Roman" w:eastAsia="宋体" w:cs="Times New Roman"/>
          <w:b/>
          <w:bCs/>
          <w:color w:val="2F5597" w:themeColor="accent1" w:themeShade="BF"/>
          <w:kern w:val="44"/>
          <w:sz w:val="36"/>
          <w:szCs w:val="44"/>
          <w:lang w:val="en-US" w:eastAsia="zh-CN" w:bidi="ar-SA"/>
        </w:rPr>
      </w:pPr>
      <w:r>
        <w:rPr>
          <w:rFonts w:hint="default" w:ascii="Times New Roman" w:hAnsi="Times New Roman" w:eastAsia="宋体" w:cs="Times New Roman"/>
          <w:b/>
          <w:bCs/>
          <w:color w:val="2F5597" w:themeColor="accent1" w:themeShade="BF"/>
          <w:kern w:val="44"/>
          <w:sz w:val="36"/>
          <w:szCs w:val="44"/>
          <w:lang w:val="en-US" w:eastAsia="zh-CN" w:bidi="ar-SA"/>
        </w:rPr>
        <w:t xml:space="preserve">Storage </w:t>
      </w:r>
    </w:p>
    <w:p w14:paraId="7BE91A64">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Store ECGS-r at -20</w:t>
      </w:r>
      <w:r>
        <w:rPr>
          <w:rFonts w:hint="default" w:ascii="Times New Roman" w:hAnsi="Times New Roman" w:eastAsia="宋体" w:cs="Times New Roman"/>
          <w:color w:val="000000"/>
          <w:kern w:val="0"/>
          <w:sz w:val="16"/>
          <w:szCs w:val="16"/>
          <w:lang w:val="en-US" w:eastAsia="zh-CN" w:bidi="ar"/>
        </w:rPr>
        <w:t>o</w:t>
      </w:r>
      <w:r>
        <w:rPr>
          <w:rFonts w:hint="default" w:ascii="Times New Roman" w:hAnsi="Times New Roman" w:eastAsia="宋体" w:cs="Times New Roman"/>
          <w:color w:val="000000"/>
          <w:kern w:val="0"/>
          <w:sz w:val="24"/>
          <w:szCs w:val="24"/>
          <w:lang w:val="en-US" w:eastAsia="zh-CN" w:bidi="ar"/>
        </w:rPr>
        <w:t>C; once added to medium, store at 4</w:t>
      </w:r>
      <w:r>
        <w:rPr>
          <w:rFonts w:hint="default" w:ascii="Times New Roman" w:hAnsi="Times New Roman" w:eastAsia="宋体" w:cs="Times New Roman"/>
          <w:color w:val="000000"/>
          <w:kern w:val="0"/>
          <w:sz w:val="16"/>
          <w:szCs w:val="16"/>
          <w:lang w:val="en-US" w:eastAsia="zh-CN" w:bidi="ar"/>
        </w:rPr>
        <w:t>o</w:t>
      </w:r>
      <w:r>
        <w:rPr>
          <w:rFonts w:hint="default" w:ascii="Times New Roman" w:hAnsi="Times New Roman" w:eastAsia="宋体" w:cs="Times New Roman"/>
          <w:color w:val="000000"/>
          <w:kern w:val="0"/>
          <w:sz w:val="24"/>
          <w:szCs w:val="24"/>
          <w:lang w:val="en-US" w:eastAsia="zh-CN" w:bidi="ar"/>
        </w:rPr>
        <w:t xml:space="preserve">C and protect from light. Do not refreeze after thawing. </w:t>
      </w:r>
    </w:p>
    <w:p w14:paraId="59F5F142">
      <w:pPr>
        <w:keepNext w:val="0"/>
        <w:keepLines w:val="0"/>
        <w:widowControl/>
        <w:suppressLineNumbers w:val="0"/>
        <w:jc w:val="left"/>
        <w:rPr>
          <w:rFonts w:hint="default" w:ascii="Times New Roman" w:hAnsi="Times New Roman" w:eastAsia="宋体" w:cs="Times New Roman"/>
          <w:b/>
          <w:bCs/>
          <w:color w:val="2F5597" w:themeColor="accent1" w:themeShade="BF"/>
          <w:kern w:val="44"/>
          <w:sz w:val="36"/>
          <w:szCs w:val="44"/>
          <w:lang w:val="en-US" w:eastAsia="zh-CN" w:bidi="ar-SA"/>
        </w:rPr>
      </w:pPr>
      <w:r>
        <w:rPr>
          <w:rFonts w:hint="default" w:ascii="Times New Roman" w:hAnsi="Times New Roman" w:eastAsia="宋体" w:cs="Times New Roman"/>
          <w:b/>
          <w:bCs/>
          <w:color w:val="2F5597" w:themeColor="accent1" w:themeShade="BF"/>
          <w:kern w:val="44"/>
          <w:sz w:val="36"/>
          <w:szCs w:val="44"/>
          <w:lang w:val="en-US" w:eastAsia="zh-CN" w:bidi="ar-SA"/>
        </w:rPr>
        <w:t xml:space="preserve">Shipping </w:t>
      </w:r>
    </w:p>
    <w:p w14:paraId="5295892F">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 xml:space="preserve">Dry ice. </w:t>
      </w:r>
    </w:p>
    <w:p w14:paraId="61D2481C">
      <w:pPr>
        <w:keepNext w:val="0"/>
        <w:keepLines w:val="0"/>
        <w:widowControl/>
        <w:suppressLineNumbers w:val="0"/>
        <w:jc w:val="left"/>
        <w:rPr>
          <w:rFonts w:hint="default" w:ascii="Times New Roman" w:hAnsi="Times New Roman" w:eastAsia="宋体" w:cs="Times New Roman"/>
          <w:b/>
          <w:bCs/>
          <w:color w:val="2F5597" w:themeColor="accent1" w:themeShade="BF"/>
          <w:kern w:val="44"/>
          <w:sz w:val="36"/>
          <w:szCs w:val="44"/>
          <w:lang w:val="en-US" w:eastAsia="zh-CN" w:bidi="ar-SA"/>
        </w:rPr>
      </w:pPr>
      <w:r>
        <w:rPr>
          <w:rFonts w:hint="default" w:ascii="Times New Roman" w:hAnsi="Times New Roman" w:eastAsia="宋体" w:cs="Times New Roman"/>
          <w:b/>
          <w:bCs/>
          <w:color w:val="2F5597" w:themeColor="accent1" w:themeShade="BF"/>
          <w:kern w:val="44"/>
          <w:sz w:val="36"/>
          <w:szCs w:val="44"/>
          <w:lang w:val="en-US" w:eastAsia="zh-CN" w:bidi="ar-SA"/>
        </w:rPr>
        <w:t xml:space="preserve">Instructions for Use </w:t>
      </w:r>
    </w:p>
    <w:p w14:paraId="2299D7A4">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 xml:space="preserve">For best results, use ECGS-r in conjunction with 500 ml Endothelial Cell Medium-rat-basal  and 25 ml calf serum. </w:t>
      </w:r>
    </w:p>
    <w:p w14:paraId="239985D4">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Thaw ECGS-r at 37</w:t>
      </w:r>
      <w:r>
        <w:rPr>
          <w:rFonts w:hint="default" w:ascii="Times New Roman" w:hAnsi="Times New Roman" w:eastAsia="宋体" w:cs="Times New Roman"/>
          <w:color w:val="000000"/>
          <w:kern w:val="0"/>
          <w:sz w:val="16"/>
          <w:szCs w:val="16"/>
          <w:lang w:val="en-US" w:eastAsia="zh-CN" w:bidi="ar"/>
        </w:rPr>
        <w:t>o</w:t>
      </w:r>
      <w:r>
        <w:rPr>
          <w:rFonts w:hint="default" w:ascii="Times New Roman" w:hAnsi="Times New Roman" w:eastAsia="宋体" w:cs="Times New Roman"/>
          <w:color w:val="000000"/>
          <w:kern w:val="0"/>
          <w:sz w:val="24"/>
          <w:szCs w:val="24"/>
          <w:lang w:val="en-US" w:eastAsia="zh-CN" w:bidi="ar"/>
        </w:rPr>
        <w:t>C. Gently tilt the tube several times to ensure complete mixing. Spray the medium bottle and supplement tube with 70% ethanol and wipe to remove excess liquid. In a sterile field, remove the caps without touching the interior threads with fingers. Add ECGS-r to the basal medium and mix well. Since several components are light-labile, the medium should not be exposed to light for extended periods. We do not recommend warming medium in a 37</w:t>
      </w:r>
      <w:r>
        <w:rPr>
          <w:rFonts w:hint="default" w:ascii="Times New Roman" w:hAnsi="Times New Roman" w:eastAsia="宋体" w:cs="Times New Roman"/>
          <w:color w:val="000000"/>
          <w:kern w:val="0"/>
          <w:sz w:val="16"/>
          <w:szCs w:val="16"/>
          <w:lang w:val="en-US" w:eastAsia="zh-CN" w:bidi="ar"/>
        </w:rPr>
        <w:t>o</w:t>
      </w:r>
      <w:r>
        <w:rPr>
          <w:rFonts w:hint="default" w:ascii="Times New Roman" w:hAnsi="Times New Roman" w:eastAsia="宋体" w:cs="Times New Roman"/>
          <w:color w:val="000000"/>
          <w:kern w:val="0"/>
          <w:sz w:val="24"/>
          <w:szCs w:val="24"/>
          <w:lang w:val="en-US" w:eastAsia="zh-CN" w:bidi="ar"/>
        </w:rPr>
        <w:t>C water bath prior to use. When stored in the dark at 4</w:t>
      </w:r>
      <w:r>
        <w:rPr>
          <w:rFonts w:hint="default" w:ascii="Times New Roman" w:hAnsi="Times New Roman" w:eastAsia="宋体" w:cs="Times New Roman"/>
          <w:color w:val="000000"/>
          <w:kern w:val="0"/>
          <w:sz w:val="16"/>
          <w:szCs w:val="16"/>
          <w:lang w:val="en-US" w:eastAsia="zh-CN" w:bidi="ar"/>
        </w:rPr>
        <w:t>o</w:t>
      </w:r>
      <w:r>
        <w:rPr>
          <w:rFonts w:hint="default" w:ascii="Times New Roman" w:hAnsi="Times New Roman" w:eastAsia="宋体" w:cs="Times New Roman"/>
          <w:color w:val="000000"/>
          <w:kern w:val="0"/>
          <w:sz w:val="24"/>
          <w:szCs w:val="24"/>
          <w:lang w:val="en-US" w:eastAsia="zh-CN" w:bidi="ar"/>
        </w:rPr>
        <w:t xml:space="preserve">C, the reconstituted medium is stable for one month. </w:t>
      </w:r>
    </w:p>
    <w:p w14:paraId="68EC296B">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194DA7D6">
      <w:pPr>
        <w:keepNext w:val="0"/>
        <w:keepLines w:val="0"/>
        <w:widowControl/>
        <w:suppressLineNumbers w:val="0"/>
        <w:jc w:val="left"/>
      </w:pPr>
      <w:r>
        <w:rPr>
          <w:rFonts w:hint="default" w:ascii="Times New Roman" w:hAnsi="Times New Roman" w:eastAsia="宋体" w:cs="Times New Roman"/>
          <w:b/>
          <w:bCs/>
          <w:i/>
          <w:iCs/>
          <w:color w:val="000000"/>
          <w:kern w:val="0"/>
          <w:sz w:val="24"/>
          <w:szCs w:val="24"/>
          <w:lang w:val="en-US" w:eastAsia="zh-CN" w:bidi="ar"/>
        </w:rPr>
        <w:t xml:space="preserve">Caution: </w:t>
      </w:r>
      <w:r>
        <w:rPr>
          <w:rFonts w:hint="default" w:ascii="Times New Roman" w:hAnsi="Times New Roman" w:eastAsia="宋体" w:cs="Times New Roman"/>
          <w:i/>
          <w:iCs/>
          <w:color w:val="000000"/>
          <w:kern w:val="0"/>
          <w:sz w:val="24"/>
          <w:szCs w:val="24"/>
          <w:lang w:val="en-US" w:eastAsia="zh-CN" w:bidi="ar"/>
        </w:rPr>
        <w:t>If handled improperly, some components of the medium may present a health hazard. Take appropriate precautions when handling it, including the wearing of protective clothing and eyewear. Dispose of properly.</w:t>
      </w:r>
    </w:p>
    <w:p w14:paraId="4479BCD1">
      <w:pPr>
        <w:tabs>
          <w:tab w:val="left" w:pos="6576"/>
        </w:tabs>
        <w:bidi w:val="0"/>
        <w:jc w:val="left"/>
        <w:rPr>
          <w:lang w:val="en-US" w:eastAsia="zh-CN"/>
        </w:rPr>
      </w:pPr>
      <w:r>
        <w:rPr>
          <w:rFonts w:hint="eastAsia"/>
          <w:lang w:val="en-US" w:eastAsia="zh-CN"/>
        </w:rPr>
        <w:tab/>
      </w:r>
    </w:p>
    <w:sectPr>
      <w:headerReference r:id="rId3" w:type="default"/>
      <w:footerReference r:id="rId4" w:type="default"/>
      <w:pgSz w:w="11906" w:h="16838"/>
      <w:pgMar w:top="1440" w:right="1633" w:bottom="1440" w:left="1633" w:header="119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YaHei">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ArialMT">
    <w:altName w:val="Arial"/>
    <w:panose1 w:val="00000000000000000000"/>
    <w:charset w:val="00"/>
    <w:family w:val="roman"/>
    <w:pitch w:val="default"/>
    <w:sig w:usb0="00000000" w:usb1="00000000" w:usb2="00000000" w:usb3="00000000" w:csb0="00000000" w:csb1="00000000"/>
  </w:font>
  <w:font w:name="GenWanMin TW TTF Light">
    <w:altName w:val="PMingLiU-ExtB"/>
    <w:panose1 w:val="020203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等线 Light">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方正标雅宋_GBK">
    <w:altName w:val="宋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DD131">
    <w:pPr>
      <w:pStyle w:val="8"/>
      <w:jc w:val="center"/>
    </w:pPr>
    <w:r>
      <w:rPr>
        <w:sz w:val="21"/>
      </w:rPr>
      <mc:AlternateContent>
        <mc:Choice Requires="wps">
          <w:drawing>
            <wp:anchor distT="0" distB="0" distL="114300" distR="114300" simplePos="0" relativeHeight="251661312" behindDoc="0" locked="0" layoutInCell="1" allowOverlap="1">
              <wp:simplePos x="0" y="0"/>
              <wp:positionH relativeFrom="column">
                <wp:posOffset>-82550</wp:posOffset>
              </wp:positionH>
              <wp:positionV relativeFrom="paragraph">
                <wp:posOffset>-27940</wp:posOffset>
              </wp:positionV>
              <wp:extent cx="5721350" cy="0"/>
              <wp:effectExtent l="0" t="4445" r="0" b="5080"/>
              <wp:wrapNone/>
              <wp:docPr id="15" name="直接连接符 15"/>
              <wp:cNvGraphicFramePr/>
              <a:graphic xmlns:a="http://schemas.openxmlformats.org/drawingml/2006/main">
                <a:graphicData uri="http://schemas.microsoft.com/office/word/2010/wordprocessingShape">
                  <wps:wsp>
                    <wps:cNvCnPr/>
                    <wps:spPr>
                      <a:xfrm>
                        <a:off x="0" y="0"/>
                        <a:ext cx="5721350" cy="0"/>
                      </a:xfrm>
                      <a:prstGeom prst="line">
                        <a:avLst/>
                      </a:prstGeom>
                      <a:ln w="9525">
                        <a:solidFill>
                          <a:schemeClr val="bg1">
                            <a:lumMod val="50000"/>
                          </a:schemeClr>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_x0000_s1026" o:spid="_x0000_s1026" o:spt="20" style="position:absolute;left:0pt;margin-left:-6.5pt;margin-top:-2.2pt;height:0pt;width:450.5pt;z-index:251661312;mso-width-relative:page;mso-height-relative:page;" filled="f" stroked="t" coordsize="21600,21600" o:gfxdata="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rLGydYAAAAJAQAADwAAAAAAAAABACAAAAAiAAAAZHJzL2Rvd25yZXYueG1sUEsBAhQA&#10;FAAAAAgAh07iQLZyJzX0AQAA1QMAAA4AAAAAAAAAAQAgAAAAJQEAAGRycy9lMm9Eb2MueG1sUEsF&#10;BgAAAAAGAAYAWQEAAIsFAAAAAA==&#10;">
              <v:fill on="f" focussize="0,0"/>
              <v:stroke color="#808080 [1612]" miterlimit="8" joinstyle="miter"/>
              <v:imagedata o:title=""/>
              <o:lock v:ext="edit" aspectratio="f"/>
            </v:lin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margin">
                <wp:posOffset>2257425</wp:posOffset>
              </wp:positionH>
              <wp:positionV relativeFrom="paragraph">
                <wp:posOffset>-219710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B0FEB">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77.75pt;margin-top:-17.3pt;height:144pt;width:144pt;mso-position-horizontal-relative:margin;mso-wrap-style:none;z-index:251660288;mso-width-relative:page;mso-height-relative:page;" filled="f" stroked="f" coordsize="21600,21600" o:gfxdata="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z0ZzYAAAACwEAAA8AAAAAAAAAAQAgAAAAIgAAAGRycy9kb3ducmV2Lnht&#10;bFBLAQIUABQAAAAIAIdO4kAjBROdMgIAAGMEAAAOAAAAAAAAAAEAIAAAACcBAABkcnMvZTJvRG9j&#10;LnhtbFBLBQYAAAAABgAGAFkBAADLBQAAAAA=&#10;">
              <v:fill on="f" focussize="0,0"/>
              <v:stroke on="f" weight="0.5pt"/>
              <v:imagedata o:title=""/>
              <o:lock v:ext="edit" aspectratio="f"/>
              <v:textbox inset="0mm,0mm,0mm,0mm" style="mso-fit-shape-to-text:t;">
                <w:txbxContent>
                  <w:p w14:paraId="2D7B0FEB">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r>
      <w:rPr>
        <w:rFonts w:ascii="Times New Roman"/>
        <w:b/>
        <w:color w:val="2E5395"/>
        <w:spacing w:val="-3"/>
        <w:sz w:val="21"/>
      </w:rPr>
      <w:t>Web:</w:t>
    </w:r>
    <w:r>
      <w:rPr>
        <w:rFonts w:hint="eastAsia" w:ascii="Times New Roman"/>
        <w:b/>
        <w:color w:val="2E5395"/>
        <w:spacing w:val="-3"/>
        <w:sz w:val="21"/>
        <w:lang w:val="en-US" w:eastAsia="zh-CN"/>
      </w:rPr>
      <w:t xml:space="preserve">www.cellcook.com       </w:t>
    </w:r>
    <w:r>
      <w:rPr>
        <w:rFonts w:ascii="Times New Roman"/>
        <w:b/>
        <w:color w:val="2E5395"/>
        <w:spacing w:val="-5"/>
        <w:sz w:val="21"/>
      </w:rPr>
      <w:t xml:space="preserve">Tel: </w:t>
    </w:r>
    <w:r>
      <w:rPr>
        <w:rFonts w:hint="eastAsia" w:ascii="Times New Roman"/>
        <w:b/>
        <w:color w:val="2E5395"/>
        <w:spacing w:val="-5"/>
        <w:sz w:val="21"/>
        <w:lang w:val="en-US" w:eastAsia="zh-CN"/>
      </w:rPr>
      <w:t>020-8944</w:t>
    </w:r>
    <w:r>
      <w:rPr>
        <w:rFonts w:hint="eastAsia" w:ascii="Times New Roman"/>
        <w:b/>
        <w:color w:val="2E5395"/>
        <w:sz w:val="21"/>
        <w:lang w:val="en-US" w:eastAsia="zh-CN"/>
      </w:rPr>
      <w:t xml:space="preserve">9936        </w:t>
    </w:r>
    <w:r>
      <w:rPr>
        <w:rFonts w:ascii="Times New Roman"/>
        <w:b/>
        <w:color w:val="2E5395"/>
        <w:sz w:val="21"/>
      </w:rPr>
      <w:t xml:space="preserve">E-mail: </w:t>
    </w:r>
    <w:r>
      <w:rPr>
        <w:rFonts w:hint="eastAsia" w:ascii="Times New Roman"/>
        <w:b/>
        <w:color w:val="2E5395"/>
        <w:sz w:val="21"/>
        <w:lang w:val="en-US" w:eastAsia="zh-CN"/>
      </w:rPr>
      <w:t xml:space="preserve"> </w:t>
    </w:r>
    <w:r>
      <w:rPr>
        <w:rFonts w:ascii="Times New Roman"/>
        <w:b/>
        <w:color w:val="2E5395"/>
        <w:sz w:val="21"/>
      </w:rPr>
      <w:t>cellcook</w:t>
    </w:r>
    <w:r>
      <w:rPr>
        <w:rFonts w:hint="eastAsia" w:ascii="Times New Roman"/>
        <w:b/>
        <w:color w:val="2E5395"/>
        <w:sz w:val="21"/>
        <w:lang w:val="en-US" w:eastAsia="zh-CN"/>
      </w:rPr>
      <w:t>@cellcook</w:t>
    </w:r>
    <w:r>
      <w:rPr>
        <w:rFonts w:ascii="Times New Roman"/>
        <w:b/>
        <w:color w:val="2E5395"/>
        <w:sz w:val="21"/>
      </w:rPr>
      <w:t>.com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1387B">
    <w:pPr>
      <w:pStyle w:val="9"/>
      <w:jc w:val="center"/>
      <w:rPr>
        <w:rFonts w:hint="eastAsia" w:ascii="宋体" w:hAnsi="宋体" w:eastAsia="宋体"/>
        <w:b/>
        <w:bCs/>
        <w:color w:val="2F5597" w:themeColor="accent1" w:themeShade="BF"/>
        <w:sz w:val="21"/>
        <w:szCs w:val="21"/>
      </w:rPr>
    </w:pPr>
    <w:r>
      <w:drawing>
        <wp:anchor distT="0" distB="0" distL="0" distR="0" simplePos="0" relativeHeight="251659264" behindDoc="1" locked="0" layoutInCell="1" allowOverlap="1">
          <wp:simplePos x="0" y="0"/>
          <wp:positionH relativeFrom="page">
            <wp:posOffset>349885</wp:posOffset>
          </wp:positionH>
          <wp:positionV relativeFrom="page">
            <wp:posOffset>302895</wp:posOffset>
          </wp:positionV>
          <wp:extent cx="1641475" cy="472440"/>
          <wp:effectExtent l="0" t="0" r="15875" b="381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 cstate="print"/>
                  <a:stretch>
                    <a:fillRect/>
                  </a:stretch>
                </pic:blipFill>
                <pic:spPr>
                  <a:xfrm>
                    <a:off x="0" y="0"/>
                    <a:ext cx="1641475" cy="472440"/>
                  </a:xfrm>
                  <a:prstGeom prst="rect">
                    <a:avLst/>
                  </a:prstGeom>
                </pic:spPr>
              </pic:pic>
            </a:graphicData>
          </a:graphic>
        </wp:anchor>
      </w:drawing>
    </w:r>
    <w:r>
      <w:rPr>
        <w:rFonts w:hint="eastAsia" w:ascii="方正标雅宋_GBK" w:hAnsi="方正标雅宋_GBK" w:eastAsia="方正标雅宋_GBK" w:cs="方正标雅宋_GBK"/>
        <w:b/>
        <w:color w:val="2F5597" w:themeColor="accent1" w:themeShade="BF"/>
        <w:sz w:val="21"/>
        <w:lang w:val="en-US" w:eastAsia="zh-CN"/>
      </w:rPr>
      <w:t>广州赛库生物技术有限公司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YxYjY0ODY0NTM2NmMyOWViMjVjY2UyOWE5M2NlN2IifQ=="/>
  </w:docVars>
  <w:rsids>
    <w:rsidRoot w:val="001D086B"/>
    <w:rsid w:val="0000159B"/>
    <w:rsid w:val="00043B0C"/>
    <w:rsid w:val="0008132B"/>
    <w:rsid w:val="00090D6E"/>
    <w:rsid w:val="000D004C"/>
    <w:rsid w:val="000E2C94"/>
    <w:rsid w:val="000E4060"/>
    <w:rsid w:val="000E4C74"/>
    <w:rsid w:val="000E531E"/>
    <w:rsid w:val="000E67F2"/>
    <w:rsid w:val="00102F9E"/>
    <w:rsid w:val="0011104E"/>
    <w:rsid w:val="00113E24"/>
    <w:rsid w:val="00123EBD"/>
    <w:rsid w:val="001A4DAD"/>
    <w:rsid w:val="001A53F7"/>
    <w:rsid w:val="001A634A"/>
    <w:rsid w:val="001D086B"/>
    <w:rsid w:val="001D21E7"/>
    <w:rsid w:val="001E56C5"/>
    <w:rsid w:val="002048D7"/>
    <w:rsid w:val="00215017"/>
    <w:rsid w:val="00244358"/>
    <w:rsid w:val="0025276B"/>
    <w:rsid w:val="00254D33"/>
    <w:rsid w:val="002750CC"/>
    <w:rsid w:val="00282A89"/>
    <w:rsid w:val="002863D2"/>
    <w:rsid w:val="002A1BC2"/>
    <w:rsid w:val="002A4833"/>
    <w:rsid w:val="002B79AE"/>
    <w:rsid w:val="002F0B02"/>
    <w:rsid w:val="002F3B61"/>
    <w:rsid w:val="00306F4D"/>
    <w:rsid w:val="00322173"/>
    <w:rsid w:val="00337B7D"/>
    <w:rsid w:val="003511C1"/>
    <w:rsid w:val="0035162A"/>
    <w:rsid w:val="003531DB"/>
    <w:rsid w:val="003726B4"/>
    <w:rsid w:val="00381E3B"/>
    <w:rsid w:val="00395840"/>
    <w:rsid w:val="003C3FBC"/>
    <w:rsid w:val="003E281E"/>
    <w:rsid w:val="003E66A8"/>
    <w:rsid w:val="004238CD"/>
    <w:rsid w:val="0046283E"/>
    <w:rsid w:val="004858A5"/>
    <w:rsid w:val="00496E31"/>
    <w:rsid w:val="00497459"/>
    <w:rsid w:val="004B5CD0"/>
    <w:rsid w:val="00507B15"/>
    <w:rsid w:val="005114AF"/>
    <w:rsid w:val="005564BA"/>
    <w:rsid w:val="005717D9"/>
    <w:rsid w:val="00596C2A"/>
    <w:rsid w:val="005A6C17"/>
    <w:rsid w:val="005A74A1"/>
    <w:rsid w:val="005B2A68"/>
    <w:rsid w:val="005B6346"/>
    <w:rsid w:val="005F7D4F"/>
    <w:rsid w:val="00606A3B"/>
    <w:rsid w:val="00621400"/>
    <w:rsid w:val="00646586"/>
    <w:rsid w:val="006520B0"/>
    <w:rsid w:val="006608F9"/>
    <w:rsid w:val="00661346"/>
    <w:rsid w:val="00670AB6"/>
    <w:rsid w:val="00697591"/>
    <w:rsid w:val="006B13F5"/>
    <w:rsid w:val="006B5205"/>
    <w:rsid w:val="006C3636"/>
    <w:rsid w:val="006E3675"/>
    <w:rsid w:val="006F0EB6"/>
    <w:rsid w:val="00733AD4"/>
    <w:rsid w:val="0074612F"/>
    <w:rsid w:val="007465F8"/>
    <w:rsid w:val="00760938"/>
    <w:rsid w:val="00787412"/>
    <w:rsid w:val="00793EC5"/>
    <w:rsid w:val="007B6C8D"/>
    <w:rsid w:val="007E1CCA"/>
    <w:rsid w:val="008104EC"/>
    <w:rsid w:val="0081569F"/>
    <w:rsid w:val="00816AB1"/>
    <w:rsid w:val="00823813"/>
    <w:rsid w:val="008244BB"/>
    <w:rsid w:val="00830192"/>
    <w:rsid w:val="00833E3C"/>
    <w:rsid w:val="00835C62"/>
    <w:rsid w:val="0083640D"/>
    <w:rsid w:val="00837C56"/>
    <w:rsid w:val="00842110"/>
    <w:rsid w:val="00843352"/>
    <w:rsid w:val="0084462D"/>
    <w:rsid w:val="008617EA"/>
    <w:rsid w:val="0088674C"/>
    <w:rsid w:val="00957EBA"/>
    <w:rsid w:val="00961A62"/>
    <w:rsid w:val="009725EA"/>
    <w:rsid w:val="00991B71"/>
    <w:rsid w:val="009A0378"/>
    <w:rsid w:val="009A3FD7"/>
    <w:rsid w:val="009D07F9"/>
    <w:rsid w:val="009D0E0A"/>
    <w:rsid w:val="009D4AD6"/>
    <w:rsid w:val="009E1911"/>
    <w:rsid w:val="00A03B9A"/>
    <w:rsid w:val="00A0782C"/>
    <w:rsid w:val="00A24F4B"/>
    <w:rsid w:val="00A33110"/>
    <w:rsid w:val="00A47335"/>
    <w:rsid w:val="00A474E7"/>
    <w:rsid w:val="00A50F9F"/>
    <w:rsid w:val="00A63E89"/>
    <w:rsid w:val="00A83002"/>
    <w:rsid w:val="00A84120"/>
    <w:rsid w:val="00A93616"/>
    <w:rsid w:val="00AA7F9A"/>
    <w:rsid w:val="00AB710C"/>
    <w:rsid w:val="00AE0E34"/>
    <w:rsid w:val="00AE20BF"/>
    <w:rsid w:val="00AF1FE6"/>
    <w:rsid w:val="00B02415"/>
    <w:rsid w:val="00B0684C"/>
    <w:rsid w:val="00B140A1"/>
    <w:rsid w:val="00B21AA4"/>
    <w:rsid w:val="00B21EE4"/>
    <w:rsid w:val="00B50A74"/>
    <w:rsid w:val="00B51422"/>
    <w:rsid w:val="00B62D55"/>
    <w:rsid w:val="00B9178E"/>
    <w:rsid w:val="00BB3051"/>
    <w:rsid w:val="00BB6EF2"/>
    <w:rsid w:val="00BC370B"/>
    <w:rsid w:val="00BC7C1A"/>
    <w:rsid w:val="00C33F7F"/>
    <w:rsid w:val="00C3799E"/>
    <w:rsid w:val="00C53F8E"/>
    <w:rsid w:val="00C57AD7"/>
    <w:rsid w:val="00C61D77"/>
    <w:rsid w:val="00C84FFE"/>
    <w:rsid w:val="00CC0B8E"/>
    <w:rsid w:val="00CD0113"/>
    <w:rsid w:val="00CD26D0"/>
    <w:rsid w:val="00CD7585"/>
    <w:rsid w:val="00CE70E6"/>
    <w:rsid w:val="00CE7E79"/>
    <w:rsid w:val="00D06288"/>
    <w:rsid w:val="00D23285"/>
    <w:rsid w:val="00D26A0B"/>
    <w:rsid w:val="00D37838"/>
    <w:rsid w:val="00D41EE1"/>
    <w:rsid w:val="00D45A08"/>
    <w:rsid w:val="00D94659"/>
    <w:rsid w:val="00D96D28"/>
    <w:rsid w:val="00DA2E26"/>
    <w:rsid w:val="00DB1EF3"/>
    <w:rsid w:val="00DC4E6A"/>
    <w:rsid w:val="00DD2C8D"/>
    <w:rsid w:val="00DD3135"/>
    <w:rsid w:val="00DE7633"/>
    <w:rsid w:val="00DF3F9D"/>
    <w:rsid w:val="00E01F6B"/>
    <w:rsid w:val="00E11B23"/>
    <w:rsid w:val="00E35B1E"/>
    <w:rsid w:val="00E5411D"/>
    <w:rsid w:val="00E71A56"/>
    <w:rsid w:val="00EA307F"/>
    <w:rsid w:val="00EA439C"/>
    <w:rsid w:val="00EC3381"/>
    <w:rsid w:val="00ED64B7"/>
    <w:rsid w:val="00EE44E2"/>
    <w:rsid w:val="00F115EA"/>
    <w:rsid w:val="00F513AC"/>
    <w:rsid w:val="00F57C45"/>
    <w:rsid w:val="00F74CCC"/>
    <w:rsid w:val="00F822FC"/>
    <w:rsid w:val="00FA3A93"/>
    <w:rsid w:val="00FB1558"/>
    <w:rsid w:val="00FC7EA0"/>
    <w:rsid w:val="00FD05AC"/>
    <w:rsid w:val="00FD5A27"/>
    <w:rsid w:val="00FF6EA6"/>
    <w:rsid w:val="00FF732D"/>
    <w:rsid w:val="0122407D"/>
    <w:rsid w:val="01973B44"/>
    <w:rsid w:val="02304E24"/>
    <w:rsid w:val="02923184"/>
    <w:rsid w:val="032132AB"/>
    <w:rsid w:val="044F0706"/>
    <w:rsid w:val="046E4B9E"/>
    <w:rsid w:val="051A51B8"/>
    <w:rsid w:val="056663EF"/>
    <w:rsid w:val="06B84C89"/>
    <w:rsid w:val="09242EF8"/>
    <w:rsid w:val="0A5847B8"/>
    <w:rsid w:val="0AE0030A"/>
    <w:rsid w:val="0B5807E8"/>
    <w:rsid w:val="1046588C"/>
    <w:rsid w:val="128E6F6A"/>
    <w:rsid w:val="1AA41354"/>
    <w:rsid w:val="1AC27A2C"/>
    <w:rsid w:val="1CAC2742"/>
    <w:rsid w:val="1D9B6A3E"/>
    <w:rsid w:val="1F0C571A"/>
    <w:rsid w:val="21C76B63"/>
    <w:rsid w:val="24727465"/>
    <w:rsid w:val="29BB45D1"/>
    <w:rsid w:val="29DA08EE"/>
    <w:rsid w:val="2AAB7B00"/>
    <w:rsid w:val="30197C97"/>
    <w:rsid w:val="338D4C23"/>
    <w:rsid w:val="339935EE"/>
    <w:rsid w:val="33F86541"/>
    <w:rsid w:val="36915280"/>
    <w:rsid w:val="38927C66"/>
    <w:rsid w:val="3AE72E6B"/>
    <w:rsid w:val="3B6B584A"/>
    <w:rsid w:val="3BEE0229"/>
    <w:rsid w:val="3D9A1F1E"/>
    <w:rsid w:val="3DBF1E7D"/>
    <w:rsid w:val="3EAE0CC0"/>
    <w:rsid w:val="436B626A"/>
    <w:rsid w:val="43B34232"/>
    <w:rsid w:val="43F6264A"/>
    <w:rsid w:val="445552E9"/>
    <w:rsid w:val="50416722"/>
    <w:rsid w:val="512C73D2"/>
    <w:rsid w:val="52E655CB"/>
    <w:rsid w:val="555B763D"/>
    <w:rsid w:val="5A8738CB"/>
    <w:rsid w:val="5B277E12"/>
    <w:rsid w:val="5DB4581B"/>
    <w:rsid w:val="5F4E08A9"/>
    <w:rsid w:val="61FA2C93"/>
    <w:rsid w:val="63030FBA"/>
    <w:rsid w:val="6404160F"/>
    <w:rsid w:val="674A015A"/>
    <w:rsid w:val="67972D34"/>
    <w:rsid w:val="68394457"/>
    <w:rsid w:val="6E3F2638"/>
    <w:rsid w:val="70515BC6"/>
    <w:rsid w:val="70E51A0E"/>
    <w:rsid w:val="71BC3A02"/>
    <w:rsid w:val="73EA3653"/>
    <w:rsid w:val="760807B1"/>
    <w:rsid w:val="77BA6C36"/>
    <w:rsid w:val="7A56095A"/>
    <w:rsid w:val="7C0A4C95"/>
    <w:rsid w:val="7E590F57"/>
    <w:rsid w:val="7EB66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200" w:after="200" w:line="400" w:lineRule="exact"/>
      <w:outlineLvl w:val="0"/>
    </w:pPr>
    <w:rPr>
      <w:rFonts w:eastAsia="宋体"/>
      <w:b/>
      <w:bCs/>
      <w:kern w:val="44"/>
      <w:sz w:val="36"/>
      <w:szCs w:val="44"/>
    </w:rPr>
  </w:style>
  <w:style w:type="paragraph" w:styleId="3">
    <w:name w:val="heading 2"/>
    <w:basedOn w:val="4"/>
    <w:next w:val="1"/>
    <w:link w:val="23"/>
    <w:unhideWhenUsed/>
    <w:qFormat/>
    <w:uiPriority w:val="9"/>
    <w:pPr>
      <w:outlineLvl w:val="1"/>
    </w:pPr>
    <w:rPr>
      <w:rFonts w:cs="Times New Roman"/>
      <w:sz w:val="30"/>
    </w:rPr>
  </w:style>
  <w:style w:type="paragraph" w:styleId="4">
    <w:name w:val="heading 3"/>
    <w:basedOn w:val="1"/>
    <w:next w:val="1"/>
    <w:link w:val="24"/>
    <w:unhideWhenUsed/>
    <w:qFormat/>
    <w:uiPriority w:val="9"/>
    <w:pPr>
      <w:keepNext/>
      <w:keepLines/>
      <w:adjustRightInd w:val="0"/>
      <w:snapToGrid w:val="0"/>
      <w:spacing w:before="200" w:after="200" w:line="400" w:lineRule="exact"/>
      <w:outlineLvl w:val="2"/>
    </w:pPr>
    <w:rPr>
      <w:rFonts w:ascii="Times New Roman" w:hAnsi="Times New Roman" w:eastAsia="宋体"/>
      <w:b/>
      <w:bCs/>
      <w:sz w:val="28"/>
      <w:szCs w:val="32"/>
    </w:rPr>
  </w:style>
  <w:style w:type="paragraph" w:styleId="5">
    <w:name w:val="heading 4"/>
    <w:basedOn w:val="1"/>
    <w:next w:val="1"/>
    <w:link w:val="27"/>
    <w:autoRedefine/>
    <w:unhideWhenUsed/>
    <w:qFormat/>
    <w:uiPriority w:val="9"/>
    <w:pPr>
      <w:keepNext/>
      <w:keepLines/>
      <w:adjustRightInd w:val="0"/>
      <w:snapToGrid w:val="0"/>
      <w:spacing w:before="200" w:after="200" w:line="400" w:lineRule="exact"/>
      <w:outlineLvl w:val="3"/>
    </w:pPr>
    <w:rPr>
      <w:rFonts w:ascii="Times New Roman" w:hAnsi="Times New Roman" w:eastAsia="宋体" w:cstheme="majorBidi"/>
      <w:b/>
      <w:bCs/>
      <w:sz w:val="24"/>
      <w:szCs w:val="28"/>
    </w:rPr>
  </w:style>
  <w:style w:type="paragraph" w:styleId="6">
    <w:name w:val="heading 5"/>
    <w:basedOn w:val="1"/>
    <w:next w:val="1"/>
    <w:link w:val="28"/>
    <w:autoRedefine/>
    <w:unhideWhenUsed/>
    <w:qFormat/>
    <w:uiPriority w:val="9"/>
    <w:pPr>
      <w:keepNext/>
      <w:keepLines/>
      <w:adjustRightInd w:val="0"/>
      <w:snapToGrid w:val="0"/>
      <w:spacing w:before="200" w:after="200" w:line="400" w:lineRule="exact"/>
      <w:outlineLvl w:val="4"/>
    </w:pPr>
    <w:rPr>
      <w:rFonts w:ascii="Times New Roman" w:hAnsi="Times New Roman" w:eastAsia="宋体"/>
      <w:b/>
      <w:bCs/>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Date"/>
    <w:basedOn w:val="1"/>
    <w:next w:val="1"/>
    <w:link w:val="26"/>
    <w:autoRedefine/>
    <w:semiHidden/>
    <w:unhideWhenUsed/>
    <w:qFormat/>
    <w:uiPriority w:val="99"/>
    <w:pPr>
      <w:ind w:left="100" w:leftChars="2500"/>
    </w:pPr>
  </w:style>
  <w:style w:type="paragraph" w:styleId="8">
    <w:name w:val="footer"/>
    <w:basedOn w:val="1"/>
    <w:link w:val="15"/>
    <w:autoRedefine/>
    <w:unhideWhenUsed/>
    <w:qFormat/>
    <w:uiPriority w:val="99"/>
    <w:pPr>
      <w:tabs>
        <w:tab w:val="center" w:pos="4153"/>
        <w:tab w:val="right" w:pos="8306"/>
      </w:tabs>
      <w:snapToGrid w:val="0"/>
      <w:jc w:val="left"/>
    </w:pPr>
    <w:rPr>
      <w:sz w:val="18"/>
      <w:szCs w:val="18"/>
    </w:rPr>
  </w:style>
  <w:style w:type="paragraph" w:styleId="9">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unhideWhenUsed/>
    <w:qFormat/>
    <w:uiPriority w:val="99"/>
    <w:rPr>
      <w:sz w:val="24"/>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眉 字符"/>
    <w:basedOn w:val="13"/>
    <w:link w:val="9"/>
    <w:autoRedefine/>
    <w:qFormat/>
    <w:uiPriority w:val="99"/>
    <w:rPr>
      <w:sz w:val="18"/>
      <w:szCs w:val="18"/>
    </w:rPr>
  </w:style>
  <w:style w:type="character" w:customStyle="1" w:styleId="15">
    <w:name w:val="页脚 字符"/>
    <w:basedOn w:val="13"/>
    <w:link w:val="8"/>
    <w:autoRedefine/>
    <w:qFormat/>
    <w:uiPriority w:val="99"/>
    <w:rPr>
      <w:sz w:val="18"/>
      <w:szCs w:val="18"/>
    </w:rPr>
  </w:style>
  <w:style w:type="character" w:customStyle="1" w:styleId="16">
    <w:name w:val="fontstyle01"/>
    <w:basedOn w:val="13"/>
    <w:autoRedefine/>
    <w:qFormat/>
    <w:uiPriority w:val="0"/>
    <w:rPr>
      <w:rFonts w:hint="default" w:ascii="MicrosoftYaHei" w:hAnsi="MicrosoftYaHei"/>
      <w:color w:val="000000"/>
      <w:sz w:val="22"/>
      <w:szCs w:val="22"/>
    </w:rPr>
  </w:style>
  <w:style w:type="character" w:customStyle="1" w:styleId="17">
    <w:name w:val="fontstyle21"/>
    <w:basedOn w:val="13"/>
    <w:qFormat/>
    <w:uiPriority w:val="0"/>
    <w:rPr>
      <w:rFonts w:hint="eastAsia" w:ascii="宋体" w:hAnsi="宋体" w:eastAsia="宋体"/>
      <w:color w:val="000000"/>
      <w:sz w:val="22"/>
      <w:szCs w:val="22"/>
    </w:rPr>
  </w:style>
  <w:style w:type="paragraph" w:styleId="18">
    <w:name w:val="List Paragraph"/>
    <w:basedOn w:val="1"/>
    <w:qFormat/>
    <w:uiPriority w:val="34"/>
    <w:pPr>
      <w:ind w:firstLine="420" w:firstLineChars="200"/>
    </w:pPr>
  </w:style>
  <w:style w:type="paragraph" w:styleId="1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20">
    <w:name w:val="fontstyle11"/>
    <w:basedOn w:val="13"/>
    <w:autoRedefine/>
    <w:qFormat/>
    <w:uiPriority w:val="0"/>
    <w:rPr>
      <w:rFonts w:hint="eastAsia" w:ascii="宋体" w:hAnsi="宋体" w:eastAsia="宋体"/>
      <w:color w:val="000000"/>
      <w:sz w:val="22"/>
      <w:szCs w:val="22"/>
    </w:rPr>
  </w:style>
  <w:style w:type="character" w:customStyle="1" w:styleId="21">
    <w:name w:val="fontstyle41"/>
    <w:basedOn w:val="13"/>
    <w:autoRedefine/>
    <w:qFormat/>
    <w:uiPriority w:val="0"/>
    <w:rPr>
      <w:rFonts w:hint="default" w:ascii="ArialMT" w:hAnsi="ArialMT"/>
      <w:color w:val="000000"/>
      <w:sz w:val="22"/>
      <w:szCs w:val="22"/>
    </w:rPr>
  </w:style>
  <w:style w:type="paragraph" w:customStyle="1" w:styleId="22">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3">
    <w:name w:val="标题 2 字符"/>
    <w:basedOn w:val="13"/>
    <w:link w:val="3"/>
    <w:autoRedefine/>
    <w:qFormat/>
    <w:uiPriority w:val="9"/>
    <w:rPr>
      <w:b/>
      <w:bCs/>
      <w:kern w:val="2"/>
      <w:sz w:val="30"/>
      <w:szCs w:val="32"/>
    </w:rPr>
  </w:style>
  <w:style w:type="character" w:customStyle="1" w:styleId="24">
    <w:name w:val="标题 3 字符"/>
    <w:basedOn w:val="13"/>
    <w:link w:val="4"/>
    <w:autoRedefine/>
    <w:qFormat/>
    <w:uiPriority w:val="9"/>
    <w:rPr>
      <w:rFonts w:cstheme="minorBidi"/>
      <w:b/>
      <w:bCs/>
      <w:kern w:val="2"/>
      <w:sz w:val="28"/>
      <w:szCs w:val="32"/>
    </w:rPr>
  </w:style>
  <w:style w:type="character" w:customStyle="1" w:styleId="25">
    <w:name w:val="标题 1 字符"/>
    <w:basedOn w:val="13"/>
    <w:link w:val="2"/>
    <w:autoRedefine/>
    <w:qFormat/>
    <w:uiPriority w:val="9"/>
    <w:rPr>
      <w:rFonts w:asciiTheme="minorHAnsi" w:hAnsiTheme="minorHAnsi" w:cstheme="minorBidi"/>
      <w:b/>
      <w:bCs/>
      <w:kern w:val="44"/>
      <w:sz w:val="36"/>
      <w:szCs w:val="44"/>
    </w:rPr>
  </w:style>
  <w:style w:type="character" w:customStyle="1" w:styleId="26">
    <w:name w:val="日期 字符"/>
    <w:basedOn w:val="13"/>
    <w:link w:val="7"/>
    <w:autoRedefine/>
    <w:semiHidden/>
    <w:qFormat/>
    <w:uiPriority w:val="99"/>
    <w:rPr>
      <w:rFonts w:asciiTheme="minorHAnsi" w:hAnsiTheme="minorHAnsi" w:eastAsiaTheme="minorEastAsia" w:cstheme="minorBidi"/>
      <w:kern w:val="2"/>
      <w:sz w:val="21"/>
      <w:szCs w:val="22"/>
    </w:rPr>
  </w:style>
  <w:style w:type="character" w:customStyle="1" w:styleId="27">
    <w:name w:val="标题 4 字符"/>
    <w:basedOn w:val="13"/>
    <w:link w:val="5"/>
    <w:autoRedefine/>
    <w:qFormat/>
    <w:uiPriority w:val="9"/>
    <w:rPr>
      <w:rFonts w:cstheme="majorBidi"/>
      <w:b/>
      <w:bCs/>
      <w:kern w:val="2"/>
      <w:sz w:val="24"/>
      <w:szCs w:val="28"/>
    </w:rPr>
  </w:style>
  <w:style w:type="character" w:customStyle="1" w:styleId="28">
    <w:name w:val="标题 5 字符"/>
    <w:basedOn w:val="13"/>
    <w:link w:val="6"/>
    <w:autoRedefine/>
    <w:qFormat/>
    <w:uiPriority w:val="9"/>
    <w:rPr>
      <w:rFonts w:cstheme="minorBidi"/>
      <w:b/>
      <w:bCs/>
      <w:kern w:val="2"/>
      <w:sz w:val="21"/>
      <w:szCs w:val="28"/>
    </w:rPr>
  </w:style>
  <w:style w:type="paragraph" w:customStyle="1" w:styleId="29">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C60524-61B6-4674-95FB-2C05FAD79666}">
  <ds:schemaRefs/>
</ds:datastoreItem>
</file>

<file path=docProps/app.xml><?xml version="1.0" encoding="utf-8"?>
<Properties xmlns="http://schemas.openxmlformats.org/officeDocument/2006/extended-properties" xmlns:vt="http://schemas.openxmlformats.org/officeDocument/2006/docPropsVTypes">
  <Template>Normal</Template>
  <Pages>1</Pages>
  <Words>2853</Words>
  <Characters>3405</Characters>
  <Lines>27</Lines>
  <Paragraphs>7</Paragraphs>
  <TotalTime>1</TotalTime>
  <ScaleCrop>false</ScaleCrop>
  <LinksUpToDate>false</LinksUpToDate>
  <CharactersWithSpaces>3648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2024-03-27T01:45:00Z</dcterms:created>
  <dc:creator>lichangjie398@outlook.com</dc:creator>
  <cp:lastModifiedBy>Amymm</cp:lastModifiedBy>
  <cp:lastPrinted>2023-02-22T10:00:00Z</cp:lastPrinted>
  <dcterms:modified xsi:type="dcterms:W3CDTF">2026-01-08T06:31:13Z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6B6FCDF7822E44B7987F5E47AC24FA6B_13</vt:lpwstr>
  </property>
  <property fmtid="{D5CDD505-2E9C-101B-9397-08002B2CF9AE}" pid="4" name="KSOTemplateDocerSaveRecord">
    <vt:lpwstr>eyJoZGlkIjoiYTA4ZTY5ZGRkOTgyMTBmY2MzYjI4MGQ3ZDg3ZWMyNjMiLCJ1c2VySWQiOiI0MjMxMDcyNjIifQ==</vt:lpwstr>
  </property>
</Properties>
</file>